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2"/>
      </w:tblGrid>
      <w:tr w:rsidR="00821AEC" w14:paraId="13A5B7D1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078F" w14:textId="77777777" w:rsidR="00821AEC" w:rsidRDefault="00A51D58">
            <w:pPr>
              <w:pStyle w:val="Standard"/>
              <w:spacing w:after="0" w:line="240" w:lineRule="auto"/>
              <w:jc w:val="center"/>
              <w:rPr>
                <w:smallCaps/>
                <w:sz w:val="40"/>
                <w:szCs w:val="40"/>
              </w:rPr>
            </w:pPr>
            <w:r>
              <w:rPr>
                <w:smallCaps/>
                <w:sz w:val="40"/>
                <w:szCs w:val="40"/>
              </w:rPr>
              <w:tab/>
              <w:t>SMLOUVA O PRONÁJMU VOZIDLA</w:t>
            </w:r>
          </w:p>
        </w:tc>
      </w:tr>
      <w:tr w:rsidR="00821AEC" w14:paraId="535746D6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8F9C" w14:textId="77777777" w:rsidR="00821AEC" w:rsidRDefault="00A51D58">
            <w:pPr>
              <w:pStyle w:val="Standard"/>
              <w:widowControl w:val="0"/>
              <w:spacing w:before="120"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č.</w:t>
            </w:r>
          </w:p>
        </w:tc>
      </w:tr>
      <w:tr w:rsidR="00821AEC" w14:paraId="3E95CEC6" w14:textId="7777777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608C" w14:textId="77777777" w:rsidR="00821AEC" w:rsidRDefault="00A51D58">
            <w:pPr>
              <w:pStyle w:val="Standard"/>
              <w:widowControl w:val="0"/>
              <w:spacing w:before="120" w:after="0" w:line="240" w:lineRule="auto"/>
              <w:jc w:val="center"/>
            </w:pPr>
            <w:r>
              <w:rPr>
                <w:sz w:val="22"/>
              </w:rPr>
              <w:t>uzavřená dle zákona č. 89/2012 Sb., občanský zákoník (tato smlouva dále označena též jako „</w:t>
            </w:r>
            <w:r>
              <w:rPr>
                <w:b/>
                <w:sz w:val="22"/>
              </w:rPr>
              <w:t>Smlouva</w:t>
            </w:r>
            <w:r>
              <w:rPr>
                <w:sz w:val="22"/>
              </w:rPr>
              <w:t>“)</w:t>
            </w:r>
          </w:p>
        </w:tc>
      </w:tr>
    </w:tbl>
    <w:p w14:paraId="142A5BB2" w14:textId="77777777" w:rsidR="00821AEC" w:rsidRDefault="00821AEC">
      <w:pPr>
        <w:pStyle w:val="Standard"/>
        <w:spacing w:after="120"/>
      </w:pPr>
      <w:bookmarkStart w:id="0" w:name="_Hlk66796087"/>
      <w:bookmarkEnd w:id="0"/>
    </w:p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5778"/>
      </w:tblGrid>
      <w:tr w:rsidR="00821AEC" w14:paraId="538BA1A8" w14:textId="77777777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865E" w14:textId="77777777" w:rsidR="00821AEC" w:rsidRDefault="00A51D58">
            <w:pPr>
              <w:pStyle w:val="SML1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Smluvní strany a jejich postavení</w:t>
            </w:r>
          </w:p>
        </w:tc>
      </w:tr>
      <w:tr w:rsidR="00821AEC" w14:paraId="6E54A629" w14:textId="77777777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9E3F" w14:textId="77777777" w:rsidR="00821AEC" w:rsidRDefault="00A51D58">
            <w:pPr>
              <w:pStyle w:val="SML11"/>
            </w:pPr>
            <w:r>
              <w:t>Pronajímatel</w:t>
            </w:r>
          </w:p>
        </w:tc>
      </w:tr>
      <w:tr w:rsidR="00821AEC" w14:paraId="382EB28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537A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Název a IČO:</w:t>
            </w: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4E68" w14:textId="77777777" w:rsidR="00821AEC" w:rsidRDefault="00A51D58">
            <w:pPr>
              <w:pStyle w:val="AnNormal"/>
              <w:spacing w:before="0" w:after="0"/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Lucie Rozsypalová   86881850</w:t>
            </w:r>
          </w:p>
        </w:tc>
      </w:tr>
      <w:tr w:rsidR="00821AEC" w14:paraId="06846C27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3769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Sídlo</w:t>
            </w: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9F99" w14:textId="77777777" w:rsidR="00821AEC" w:rsidRDefault="00A51D58">
            <w:pPr>
              <w:pStyle w:val="AnNormal"/>
              <w:spacing w:before="0" w:after="0"/>
              <w:ind w:left="0"/>
              <w:rPr>
                <w:sz w:val="22"/>
              </w:rPr>
            </w:pPr>
            <w:r>
              <w:rPr>
                <w:sz w:val="22"/>
              </w:rPr>
              <w:t>Táboritská 4459/</w:t>
            </w:r>
            <w:proofErr w:type="gramStart"/>
            <w:r>
              <w:rPr>
                <w:sz w:val="22"/>
              </w:rPr>
              <w:t>36  Jablonec</w:t>
            </w:r>
            <w:proofErr w:type="gramEnd"/>
            <w:r>
              <w:rPr>
                <w:sz w:val="22"/>
              </w:rPr>
              <w:t xml:space="preserve"> nad Nisou  46601</w:t>
            </w:r>
          </w:p>
        </w:tc>
      </w:tr>
      <w:tr w:rsidR="00821AEC" w14:paraId="757DBDCA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D728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Údaj o zápisu do veřejného rejstříku</w:t>
            </w: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DBD8" w14:textId="77777777" w:rsidR="00821AEC" w:rsidRDefault="00A51D58">
            <w:pPr>
              <w:pStyle w:val="AnNormal"/>
              <w:spacing w:before="0" w:after="0"/>
              <w:ind w:left="0"/>
              <w:rPr>
                <w:sz w:val="22"/>
              </w:rPr>
            </w:pPr>
            <w:r>
              <w:rPr>
                <w:sz w:val="22"/>
              </w:rPr>
              <w:t>Fyzická osoba podnikající dle živnostenského zákona nezapsaná v obchodním rejstříku</w:t>
            </w:r>
          </w:p>
        </w:tc>
      </w:tr>
      <w:tr w:rsidR="00821AEC" w14:paraId="3C9BEE57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E3CB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Zástupce</w:t>
            </w: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D4DC" w14:textId="77777777" w:rsidR="00821AEC" w:rsidRDefault="00A51D58">
            <w:pPr>
              <w:pStyle w:val="AnNormal"/>
              <w:spacing w:before="0" w:after="0"/>
              <w:ind w:left="0"/>
              <w:rPr>
                <w:sz w:val="22"/>
              </w:rPr>
            </w:pPr>
            <w:r>
              <w:rPr>
                <w:sz w:val="22"/>
              </w:rPr>
              <w:t>Lucie Rozsypalová</w:t>
            </w:r>
          </w:p>
        </w:tc>
      </w:tr>
      <w:tr w:rsidR="00821AEC" w14:paraId="3FFEECCF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412B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E-mail:</w:t>
            </w: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E5FE" w14:textId="77777777" w:rsidR="00821AEC" w:rsidRDefault="00A51D58">
            <w:pPr>
              <w:pStyle w:val="AnNormal"/>
              <w:spacing w:before="0" w:after="0"/>
              <w:ind w:left="0"/>
              <w:rPr>
                <w:sz w:val="22"/>
              </w:rPr>
            </w:pPr>
            <w:r>
              <w:rPr>
                <w:sz w:val="22"/>
              </w:rPr>
              <w:t>Pujcovna.bajza@seznam.cz</w:t>
            </w:r>
          </w:p>
        </w:tc>
      </w:tr>
      <w:tr w:rsidR="00821AEC" w14:paraId="2204CDDC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8922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Telefon:</w:t>
            </w: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9F38" w14:textId="77777777" w:rsidR="00821AEC" w:rsidRDefault="00A51D58">
            <w:pPr>
              <w:pStyle w:val="AnNormal"/>
              <w:spacing w:before="0" w:after="0"/>
              <w:ind w:left="0"/>
              <w:rPr>
                <w:sz w:val="22"/>
              </w:rPr>
            </w:pPr>
            <w:r>
              <w:rPr>
                <w:sz w:val="22"/>
              </w:rPr>
              <w:t>774876623</w:t>
            </w:r>
          </w:p>
        </w:tc>
      </w:tr>
      <w:tr w:rsidR="00821AEC" w14:paraId="472FD6EC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3257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Provozovna:</w:t>
            </w: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EDAC" w14:textId="77777777" w:rsidR="00821AEC" w:rsidRDefault="00821AEC">
            <w:pPr>
              <w:pStyle w:val="AnNormal"/>
              <w:spacing w:before="0" w:after="0"/>
              <w:ind w:left="0"/>
              <w:rPr>
                <w:sz w:val="22"/>
              </w:rPr>
            </w:pPr>
          </w:p>
        </w:tc>
      </w:tr>
    </w:tbl>
    <w:p w14:paraId="1154E3E5" w14:textId="77777777" w:rsidR="00821AEC" w:rsidRDefault="00821AEC">
      <w:pPr>
        <w:pStyle w:val="Standard"/>
        <w:spacing w:after="0"/>
      </w:pPr>
    </w:p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7"/>
        <w:gridCol w:w="5766"/>
      </w:tblGrid>
      <w:tr w:rsidR="00821AEC" w14:paraId="199A4619" w14:textId="77777777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7899" w14:textId="77777777" w:rsidR="00821AEC" w:rsidRDefault="00A51D58">
            <w:pPr>
              <w:pStyle w:val="SML11"/>
            </w:pPr>
            <w:r>
              <w:t>Nájemce</w:t>
            </w:r>
          </w:p>
        </w:tc>
      </w:tr>
      <w:tr w:rsidR="00821AEC" w14:paraId="1D187121" w14:textId="77777777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EF9E" w14:textId="77777777" w:rsidR="00821AEC" w:rsidRDefault="00A51D58">
            <w:pPr>
              <w:pStyle w:val="AnNormal"/>
              <w:spacing w:before="0" w:after="0"/>
              <w:ind w:left="0"/>
            </w:pP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b/>
                <w:bCs/>
                <w:sz w:val="22"/>
              </w:rPr>
              <w:t xml:space="preserve">Fyzická osoba </w:t>
            </w: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b/>
                <w:bCs/>
                <w:sz w:val="22"/>
              </w:rPr>
              <w:t xml:space="preserve">Právnická osoba </w:t>
            </w:r>
            <w:r>
              <w:rPr>
                <w:sz w:val="22"/>
              </w:rPr>
              <w:t>(*zaškrtněte jednu z možností)</w:t>
            </w:r>
          </w:p>
        </w:tc>
      </w:tr>
      <w:tr w:rsidR="00821AEC" w14:paraId="112291AF" w14:textId="77777777">
        <w:tblPrEx>
          <w:tblCellMar>
            <w:top w:w="0" w:type="dxa"/>
            <w:bottom w:w="0" w:type="dxa"/>
          </w:tblCellMar>
        </w:tblPrEx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D05C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Jméno:</w:t>
            </w:r>
          </w:p>
        </w:tc>
        <w:tc>
          <w:tcPr>
            <w:tcW w:w="5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3D4D" w14:textId="77777777" w:rsidR="00821AEC" w:rsidRDefault="00821AEC">
            <w:pPr>
              <w:pStyle w:val="AnNormal"/>
              <w:spacing w:before="0" w:after="0"/>
              <w:ind w:left="0"/>
              <w:jc w:val="left"/>
              <w:rPr>
                <w:sz w:val="22"/>
              </w:rPr>
            </w:pPr>
          </w:p>
        </w:tc>
      </w:tr>
      <w:tr w:rsidR="00821AEC" w14:paraId="4FACD8FE" w14:textId="77777777">
        <w:tblPrEx>
          <w:tblCellMar>
            <w:top w:w="0" w:type="dxa"/>
            <w:bottom w:w="0" w:type="dxa"/>
          </w:tblCellMar>
        </w:tblPrEx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B0D3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Bydliště/sídlo</w:t>
            </w:r>
          </w:p>
        </w:tc>
        <w:tc>
          <w:tcPr>
            <w:tcW w:w="5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8F14" w14:textId="77777777" w:rsidR="00821AEC" w:rsidRDefault="00821AEC">
            <w:pPr>
              <w:pStyle w:val="AnNormal"/>
              <w:spacing w:before="0" w:after="0"/>
              <w:ind w:left="0"/>
              <w:jc w:val="left"/>
              <w:rPr>
                <w:sz w:val="22"/>
              </w:rPr>
            </w:pPr>
          </w:p>
        </w:tc>
      </w:tr>
      <w:tr w:rsidR="00821AEC" w14:paraId="07CF9CE6" w14:textId="77777777">
        <w:tblPrEx>
          <w:tblCellMar>
            <w:top w:w="0" w:type="dxa"/>
            <w:bottom w:w="0" w:type="dxa"/>
          </w:tblCellMar>
        </w:tblPrEx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6350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Datum narození/IČO:</w:t>
            </w:r>
          </w:p>
        </w:tc>
        <w:tc>
          <w:tcPr>
            <w:tcW w:w="5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C223" w14:textId="77777777" w:rsidR="00821AEC" w:rsidRDefault="00821AEC">
            <w:pPr>
              <w:pStyle w:val="AnNormal"/>
              <w:spacing w:before="0" w:after="0"/>
              <w:ind w:left="0"/>
              <w:jc w:val="left"/>
              <w:rPr>
                <w:sz w:val="22"/>
              </w:rPr>
            </w:pPr>
          </w:p>
        </w:tc>
      </w:tr>
      <w:tr w:rsidR="00821AEC" w14:paraId="61E7445B" w14:textId="77777777">
        <w:tblPrEx>
          <w:tblCellMar>
            <w:top w:w="0" w:type="dxa"/>
            <w:bottom w:w="0" w:type="dxa"/>
          </w:tblCellMar>
        </w:tblPrEx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2D169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Tel.:</w:t>
            </w:r>
          </w:p>
        </w:tc>
        <w:tc>
          <w:tcPr>
            <w:tcW w:w="5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8947" w14:textId="77777777" w:rsidR="00821AEC" w:rsidRDefault="00821AEC">
            <w:pPr>
              <w:pStyle w:val="AnNormal"/>
              <w:spacing w:before="0" w:after="0"/>
              <w:ind w:left="0"/>
              <w:jc w:val="left"/>
              <w:rPr>
                <w:sz w:val="22"/>
              </w:rPr>
            </w:pPr>
          </w:p>
        </w:tc>
      </w:tr>
      <w:tr w:rsidR="00821AEC" w14:paraId="3B214D6E" w14:textId="77777777">
        <w:tblPrEx>
          <w:tblCellMar>
            <w:top w:w="0" w:type="dxa"/>
            <w:bottom w:w="0" w:type="dxa"/>
          </w:tblCellMar>
        </w:tblPrEx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2F8E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E-mail:</w:t>
            </w:r>
          </w:p>
        </w:tc>
        <w:tc>
          <w:tcPr>
            <w:tcW w:w="5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FB8E" w14:textId="77777777" w:rsidR="00821AEC" w:rsidRDefault="00821AEC">
            <w:pPr>
              <w:pStyle w:val="AnNormal"/>
              <w:spacing w:before="0" w:after="0"/>
              <w:ind w:left="0"/>
              <w:jc w:val="left"/>
              <w:rPr>
                <w:sz w:val="22"/>
              </w:rPr>
            </w:pPr>
          </w:p>
        </w:tc>
      </w:tr>
      <w:tr w:rsidR="00821AEC" w14:paraId="1B62D8A1" w14:textId="77777777">
        <w:tblPrEx>
          <w:tblCellMar>
            <w:top w:w="0" w:type="dxa"/>
            <w:bottom w:w="0" w:type="dxa"/>
          </w:tblCellMar>
        </w:tblPrEx>
        <w:tc>
          <w:tcPr>
            <w:tcW w:w="3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4AD5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Zástupce (u právnické osoby)</w:t>
            </w:r>
          </w:p>
        </w:tc>
        <w:tc>
          <w:tcPr>
            <w:tcW w:w="5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8700" w14:textId="77777777" w:rsidR="00821AEC" w:rsidRDefault="00821AEC">
            <w:pPr>
              <w:pStyle w:val="AnNormal"/>
              <w:spacing w:before="0" w:after="0"/>
              <w:ind w:left="0"/>
              <w:jc w:val="left"/>
              <w:rPr>
                <w:sz w:val="22"/>
              </w:rPr>
            </w:pPr>
          </w:p>
        </w:tc>
      </w:tr>
    </w:tbl>
    <w:p w14:paraId="3A1D52DC" w14:textId="77777777" w:rsidR="00821AEC" w:rsidRDefault="00821AEC">
      <w:pPr>
        <w:pStyle w:val="Standard"/>
        <w:spacing w:after="0"/>
      </w:pPr>
    </w:p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821AEC" w14:paraId="39819AC0" w14:textId="77777777">
        <w:tblPrEx>
          <w:tblCellMar>
            <w:top w:w="0" w:type="dxa"/>
            <w:bottom w:w="0" w:type="dxa"/>
          </w:tblCellMar>
        </w:tblPrEx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8882" w14:textId="77777777" w:rsidR="00821AEC" w:rsidRDefault="00A51D58">
            <w:pPr>
              <w:pStyle w:val="AnNormal"/>
              <w:spacing w:before="0" w:after="0"/>
              <w:ind w:left="0"/>
              <w:jc w:val="left"/>
            </w:pPr>
            <w:r>
              <w:rPr>
                <w:sz w:val="22"/>
              </w:rPr>
              <w:t xml:space="preserve">Nájemce a </w:t>
            </w:r>
            <w:r>
              <w:rPr>
                <w:sz w:val="22"/>
              </w:rPr>
              <w:t>Pronajímatel dále společně též jako „</w:t>
            </w:r>
            <w:r>
              <w:rPr>
                <w:b/>
                <w:bCs/>
                <w:sz w:val="22"/>
              </w:rPr>
              <w:t>Strany</w:t>
            </w:r>
            <w:r>
              <w:rPr>
                <w:sz w:val="22"/>
              </w:rPr>
              <w:t>“ nebo „</w:t>
            </w:r>
            <w:r>
              <w:rPr>
                <w:b/>
                <w:bCs/>
                <w:sz w:val="22"/>
              </w:rPr>
              <w:t>Smluvní strany</w:t>
            </w:r>
            <w:r>
              <w:rPr>
                <w:sz w:val="22"/>
              </w:rPr>
              <w:t>)</w:t>
            </w:r>
          </w:p>
        </w:tc>
      </w:tr>
      <w:tr w:rsidR="00821AEC" w14:paraId="0BE6B812" w14:textId="77777777">
        <w:tblPrEx>
          <w:tblCellMar>
            <w:top w:w="0" w:type="dxa"/>
            <w:bottom w:w="0" w:type="dxa"/>
          </w:tblCellMar>
        </w:tblPrEx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8214" w14:textId="77777777" w:rsidR="00821AEC" w:rsidRDefault="00A51D58">
            <w:pPr>
              <w:pStyle w:val="SML11"/>
            </w:pPr>
            <w:r>
              <w:rPr>
                <w:rFonts w:eastAsia="Calibri"/>
                <w:shd w:val="clear" w:color="auto" w:fill="FFFFFF"/>
              </w:rPr>
              <w:t xml:space="preserve">Pokud v této Smlouvě není uvedeno jinak, veškeré pojmy uvedené v této Smlouvě s velkými počátečními písmeny mají význam, který jim dávají </w:t>
            </w:r>
            <w:r>
              <w:rPr>
                <w:rFonts w:eastAsia="Calibri"/>
                <w:b/>
                <w:shd w:val="clear" w:color="auto" w:fill="FFFFFF"/>
              </w:rPr>
              <w:t xml:space="preserve">Podmínky pronájmu obytného vozidla </w:t>
            </w:r>
            <w:r>
              <w:rPr>
                <w:rFonts w:eastAsia="Calibri"/>
                <w:b/>
                <w:shd w:val="clear" w:color="auto" w:fill="FFFFFF"/>
              </w:rPr>
              <w:t>a obytného přívěsu, které tvoří Přílohu č. 1 této Smlouvy a jsou její nedílnou součástí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hd w:val="clear" w:color="auto" w:fill="FFFFFF"/>
              </w:rPr>
              <w:t>(dále jen „</w:t>
            </w:r>
            <w:r>
              <w:rPr>
                <w:rFonts w:eastAsia="Calibri"/>
                <w:b/>
                <w:shd w:val="clear" w:color="auto" w:fill="FFFFFF"/>
              </w:rPr>
              <w:t>Podmínky</w:t>
            </w:r>
            <w:r>
              <w:rPr>
                <w:rFonts w:eastAsia="Calibri"/>
                <w:shd w:val="clear" w:color="auto" w:fill="FFFFFF"/>
              </w:rPr>
              <w:t>“).</w:t>
            </w:r>
          </w:p>
          <w:p w14:paraId="5FFD1A4C" w14:textId="77777777" w:rsidR="00821AEC" w:rsidRDefault="00821AEC">
            <w:pPr>
              <w:pStyle w:val="SML11"/>
            </w:pPr>
          </w:p>
        </w:tc>
      </w:tr>
    </w:tbl>
    <w:p w14:paraId="2D303194" w14:textId="77777777" w:rsidR="00821AEC" w:rsidRDefault="00821AEC">
      <w:pPr>
        <w:pStyle w:val="Standard"/>
        <w:spacing w:after="0"/>
      </w:pPr>
    </w:p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7070"/>
      </w:tblGrid>
      <w:tr w:rsidR="00821AEC" w14:paraId="45D1882A" w14:textId="77777777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C698" w14:textId="77777777" w:rsidR="00821AEC" w:rsidRDefault="00A51D58">
            <w:pPr>
              <w:pStyle w:val="SML1"/>
            </w:pPr>
            <w:r>
              <w:t>Předmět smlouvy</w:t>
            </w:r>
          </w:p>
        </w:tc>
      </w:tr>
      <w:tr w:rsidR="00821AEC" w14:paraId="43DEE4B6" w14:textId="77777777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9006" w14:textId="77777777" w:rsidR="00821AEC" w:rsidRDefault="00A51D58">
            <w:pPr>
              <w:pStyle w:val="SML11"/>
            </w:pPr>
            <w:r>
              <w:rPr>
                <w:rFonts w:eastAsia="Calibri"/>
              </w:rPr>
              <w:t xml:space="preserve">Pronajímatel se zavazuje, že na základě této Smlouvy přenechá Nájemci po dobu a za podmínek dále uvedených v této Smlouvě do </w:t>
            </w:r>
            <w:r>
              <w:rPr>
                <w:rFonts w:eastAsia="Calibri"/>
              </w:rPr>
              <w:t>užívání následující obytné vozidlo či obytný přívěs dále upřesněný v předávacím protokolu (dále jen „</w:t>
            </w:r>
            <w:r>
              <w:rPr>
                <w:rFonts w:eastAsia="Calibri"/>
                <w:b/>
              </w:rPr>
              <w:t>Vozidlo</w:t>
            </w:r>
            <w:r>
              <w:rPr>
                <w:rFonts w:eastAsia="Calibri"/>
              </w:rPr>
              <w:t>“):</w:t>
            </w:r>
          </w:p>
        </w:tc>
      </w:tr>
      <w:tr w:rsidR="00821AEC" w14:paraId="6BDE5E7F" w14:textId="77777777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EC3D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Název a typ Vozidla:</w:t>
            </w:r>
          </w:p>
        </w:tc>
        <w:tc>
          <w:tcPr>
            <w:tcW w:w="7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BCFF" w14:textId="77777777" w:rsidR="00821AEC" w:rsidRDefault="00A51D58">
            <w:pPr>
              <w:pStyle w:val="SML11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Weinsberg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CaraCito</w:t>
            </w:r>
            <w:proofErr w:type="spellEnd"/>
            <w:r>
              <w:rPr>
                <w:rFonts w:eastAsia="Calibri"/>
              </w:rPr>
              <w:t xml:space="preserve"> 450FU-GAS</w:t>
            </w:r>
          </w:p>
        </w:tc>
      </w:tr>
      <w:tr w:rsidR="00821AEC" w14:paraId="7361AF53" w14:textId="77777777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2280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SPZ:</w:t>
            </w:r>
          </w:p>
        </w:tc>
        <w:tc>
          <w:tcPr>
            <w:tcW w:w="7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65C9" w14:textId="77777777" w:rsidR="00821AEC" w:rsidRDefault="00A51D58">
            <w:pPr>
              <w:pStyle w:val="SML11"/>
              <w:rPr>
                <w:rFonts w:eastAsia="Calibri"/>
              </w:rPr>
            </w:pPr>
            <w:r>
              <w:rPr>
                <w:rFonts w:eastAsia="Calibri"/>
              </w:rPr>
              <w:t>6L3 7485</w:t>
            </w:r>
          </w:p>
        </w:tc>
      </w:tr>
      <w:tr w:rsidR="00821AEC" w14:paraId="012288B5" w14:textId="77777777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0528" w14:textId="77777777" w:rsidR="00821AEC" w:rsidRDefault="00A51D58">
            <w:pPr>
              <w:pStyle w:val="SML1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Nájemce se zavazuje zaplatit Pronajímateli za užívání Vozidla </w:t>
            </w:r>
            <w:r>
              <w:rPr>
                <w:rFonts w:eastAsia="Calibri"/>
              </w:rPr>
              <w:t>Nájemné, a to za podmínek dále uvedených v této Smlouvě a Podmínkách.</w:t>
            </w:r>
          </w:p>
        </w:tc>
      </w:tr>
    </w:tbl>
    <w:p w14:paraId="24E32B92" w14:textId="77777777" w:rsidR="00821AEC" w:rsidRDefault="00821AEC">
      <w:pPr>
        <w:pStyle w:val="Standard"/>
        <w:spacing w:after="0"/>
        <w:rPr>
          <w:sz w:val="22"/>
        </w:rPr>
      </w:pPr>
    </w:p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6387"/>
        <w:gridCol w:w="48"/>
      </w:tblGrid>
      <w:tr w:rsidR="00821AEC" w14:paraId="7AF03D7B" w14:textId="77777777">
        <w:tblPrEx>
          <w:tblCellMar>
            <w:top w:w="0" w:type="dxa"/>
            <w:bottom w:w="0" w:type="dxa"/>
          </w:tblCellMar>
        </w:tblPrEx>
        <w:tc>
          <w:tcPr>
            <w:tcW w:w="9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323" w14:textId="77777777" w:rsidR="00821AEC" w:rsidRDefault="00A51D58">
            <w:pPr>
              <w:pStyle w:val="SML1"/>
              <w:rPr>
                <w:rFonts w:eastAsia="Calibri"/>
              </w:rPr>
            </w:pPr>
            <w:r>
              <w:rPr>
                <w:rFonts w:eastAsia="Calibri"/>
              </w:rPr>
              <w:t>Doba nájmu</w:t>
            </w:r>
          </w:p>
        </w:tc>
        <w:tc>
          <w:tcPr>
            <w:tcW w:w="48" w:type="dxa"/>
          </w:tcPr>
          <w:p w14:paraId="5F81358D" w14:textId="77777777" w:rsidR="00821AEC" w:rsidRDefault="00821AEC">
            <w:pPr>
              <w:pStyle w:val="Standard"/>
            </w:pPr>
          </w:p>
        </w:tc>
      </w:tr>
      <w:tr w:rsidR="00821AEC" w14:paraId="6BA7BBB5" w14:textId="77777777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3A106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Od:</w:t>
            </w:r>
          </w:p>
        </w:tc>
        <w:tc>
          <w:tcPr>
            <w:tcW w:w="6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6170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hod</w:t>
            </w:r>
          </w:p>
        </w:tc>
      </w:tr>
      <w:tr w:rsidR="00821AEC" w14:paraId="7EDD5050" w14:textId="77777777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0D89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Do:</w:t>
            </w:r>
          </w:p>
        </w:tc>
        <w:tc>
          <w:tcPr>
            <w:tcW w:w="6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0122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hod</w:t>
            </w:r>
          </w:p>
        </w:tc>
      </w:tr>
      <w:tr w:rsidR="00821AEC" w14:paraId="793CA277" w14:textId="77777777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FA89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Počet dní:</w:t>
            </w:r>
          </w:p>
        </w:tc>
        <w:tc>
          <w:tcPr>
            <w:tcW w:w="64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1BC8" w14:textId="77777777" w:rsidR="00821AEC" w:rsidRDefault="00821AEC">
            <w:pPr>
              <w:pStyle w:val="AnNormal"/>
              <w:spacing w:before="0" w:after="0"/>
              <w:ind w:left="0"/>
              <w:jc w:val="left"/>
              <w:rPr>
                <w:sz w:val="22"/>
              </w:rPr>
            </w:pPr>
          </w:p>
        </w:tc>
      </w:tr>
    </w:tbl>
    <w:p w14:paraId="2631B521" w14:textId="77777777" w:rsidR="00821AEC" w:rsidRDefault="00821AEC">
      <w:pPr>
        <w:pStyle w:val="Standard"/>
        <w:rPr>
          <w:sz w:val="22"/>
        </w:rPr>
      </w:pPr>
    </w:p>
    <w:p w14:paraId="5BFE7D3E" w14:textId="77777777" w:rsidR="00821AEC" w:rsidRDefault="00821AEC">
      <w:pPr>
        <w:pStyle w:val="Standard"/>
        <w:pageBreakBefore/>
        <w:rPr>
          <w:sz w:val="22"/>
        </w:rPr>
      </w:pPr>
    </w:p>
    <w:tbl>
      <w:tblPr>
        <w:tblW w:w="9485" w:type="dxa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7613"/>
      </w:tblGrid>
      <w:tr w:rsidR="00821AEC" w14:paraId="1B9F9A12" w14:textId="77777777">
        <w:tblPrEx>
          <w:tblCellMar>
            <w:top w:w="0" w:type="dxa"/>
            <w:bottom w:w="0" w:type="dxa"/>
          </w:tblCellMar>
        </w:tblPrEx>
        <w:tc>
          <w:tcPr>
            <w:tcW w:w="9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8D96" w14:textId="77777777" w:rsidR="00821AEC" w:rsidRDefault="00A51D58">
            <w:pPr>
              <w:pStyle w:val="SML1"/>
              <w:rPr>
                <w:rFonts w:eastAsia="Calibri"/>
              </w:rPr>
            </w:pPr>
            <w:r>
              <w:rPr>
                <w:rFonts w:eastAsia="Calibri"/>
              </w:rPr>
              <w:t>Nájemné a Kauce</w:t>
            </w:r>
          </w:p>
        </w:tc>
      </w:tr>
      <w:tr w:rsidR="00821AEC" w14:paraId="3071A8BB" w14:textId="77777777">
        <w:tblPrEx>
          <w:tblCellMar>
            <w:top w:w="0" w:type="dxa"/>
            <w:bottom w:w="0" w:type="dxa"/>
          </w:tblCellMar>
        </w:tblPrEx>
        <w:tc>
          <w:tcPr>
            <w:tcW w:w="18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7190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Nájemné:</w:t>
            </w:r>
          </w:p>
        </w:tc>
        <w:tc>
          <w:tcPr>
            <w:tcW w:w="7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9707" w14:textId="77777777" w:rsidR="00821AEC" w:rsidRDefault="00A51D58">
            <w:pPr>
              <w:pStyle w:val="SML11"/>
              <w:rPr>
                <w:rFonts w:eastAsia="Calibri"/>
              </w:rPr>
            </w:pPr>
            <w:r>
              <w:rPr>
                <w:rFonts w:eastAsia="Calibri"/>
              </w:rPr>
              <w:t>Denní výše:</w:t>
            </w:r>
          </w:p>
        </w:tc>
      </w:tr>
      <w:tr w:rsidR="00821AEC" w14:paraId="662D7FCD" w14:textId="77777777">
        <w:tblPrEx>
          <w:tblCellMar>
            <w:top w:w="0" w:type="dxa"/>
            <w:bottom w:w="0" w:type="dxa"/>
          </w:tblCellMar>
        </w:tblPrEx>
        <w:tc>
          <w:tcPr>
            <w:tcW w:w="1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E8D3" w14:textId="77777777" w:rsidR="00000000" w:rsidRDefault="00A51D58"/>
        </w:tc>
        <w:tc>
          <w:tcPr>
            <w:tcW w:w="7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A6CA" w14:textId="77777777" w:rsidR="00821AEC" w:rsidRDefault="00A51D58">
            <w:pPr>
              <w:pStyle w:val="SML11"/>
              <w:rPr>
                <w:rFonts w:eastAsia="Calibri"/>
              </w:rPr>
            </w:pPr>
            <w:r>
              <w:rPr>
                <w:rFonts w:eastAsia="Calibri"/>
              </w:rPr>
              <w:t>Celková výše:</w:t>
            </w:r>
          </w:p>
        </w:tc>
      </w:tr>
      <w:tr w:rsidR="00821AEC" w14:paraId="364D9813" w14:textId="77777777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D54E" w14:textId="77777777" w:rsidR="00821AEC" w:rsidRDefault="00821AEC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F884" w14:textId="77777777" w:rsidR="00821AEC" w:rsidRDefault="00A51D58">
            <w:pPr>
              <w:pStyle w:val="SML11"/>
              <w:rPr>
                <w:rFonts w:eastAsia="Calibri"/>
              </w:rPr>
            </w:pPr>
            <w:r>
              <w:rPr>
                <w:rFonts w:eastAsia="Calibri"/>
              </w:rPr>
              <w:t>Rezervační poplatek (výše nájmu bude o něj ponížena):</w:t>
            </w:r>
          </w:p>
        </w:tc>
      </w:tr>
      <w:tr w:rsidR="00821AEC" w14:paraId="79047951" w14:textId="77777777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EC9D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Kauce:</w:t>
            </w:r>
          </w:p>
        </w:tc>
        <w:tc>
          <w:tcPr>
            <w:tcW w:w="7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2977" w14:textId="77777777" w:rsidR="00821AEC" w:rsidRDefault="00A51D58">
            <w:pPr>
              <w:pStyle w:val="SML11"/>
            </w:pPr>
            <w:r>
              <w:rPr>
                <w:rFonts w:eastAsia="Calibri"/>
              </w:rPr>
              <w:t>(</w:t>
            </w:r>
            <w:r>
              <w:rPr>
                <w:rFonts w:eastAsia="Calibri"/>
              </w:rPr>
              <w:t xml:space="preserve">složeno </w:t>
            </w:r>
            <w:r>
              <w:rPr>
                <w:rFonts w:eastAsia="Calibri"/>
              </w:rPr>
              <w:t>v hotovosti při převzetí Vozidla</w:t>
            </w:r>
            <w:r>
              <w:rPr>
                <w:rFonts w:eastAsia="Calibri"/>
              </w:rPr>
              <w:t>)</w:t>
            </w:r>
          </w:p>
        </w:tc>
      </w:tr>
      <w:tr w:rsidR="00821AEC" w14:paraId="46FA6E1D" w14:textId="77777777">
        <w:tblPrEx>
          <w:tblCellMar>
            <w:top w:w="0" w:type="dxa"/>
            <w:bottom w:w="0" w:type="dxa"/>
          </w:tblCellMar>
        </w:tblPrEx>
        <w:tc>
          <w:tcPr>
            <w:tcW w:w="9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1661" w14:textId="77777777" w:rsidR="00821AEC" w:rsidRDefault="00A51D58">
            <w:pPr>
              <w:pStyle w:val="SML11"/>
            </w:pPr>
            <w:r>
              <w:t>Nájemné zahrnuje pronájem Vozidla vč. příslušenství a služeb uvedených v předávacím protokolu.</w:t>
            </w:r>
          </w:p>
        </w:tc>
      </w:tr>
    </w:tbl>
    <w:p w14:paraId="105F3770" w14:textId="77777777" w:rsidR="00821AEC" w:rsidRDefault="00821AEC">
      <w:pPr>
        <w:pStyle w:val="Standard"/>
        <w:rPr>
          <w:sz w:val="22"/>
        </w:rPr>
      </w:pPr>
    </w:p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8"/>
        <w:gridCol w:w="3825"/>
      </w:tblGrid>
      <w:tr w:rsidR="00821AEC" w14:paraId="06434447" w14:textId="77777777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828E" w14:textId="77777777" w:rsidR="00821AEC" w:rsidRDefault="00A51D58">
            <w:pPr>
              <w:pStyle w:val="SML11"/>
            </w:pPr>
            <w:r>
              <w:t>Hodnota Vozidla</w:t>
            </w:r>
          </w:p>
        </w:tc>
      </w:tr>
      <w:tr w:rsidR="00821AEC" w14:paraId="10A55E14" w14:textId="77777777">
        <w:tblPrEx>
          <w:tblCellMar>
            <w:top w:w="0" w:type="dxa"/>
            <w:bottom w:w="0" w:type="dxa"/>
          </w:tblCellMar>
        </w:tblPrEx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FE3B" w14:textId="77777777" w:rsidR="00821AEC" w:rsidRDefault="00A51D58">
            <w:pPr>
              <w:pStyle w:val="AnNormal"/>
              <w:spacing w:before="0" w:after="0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Hodnota Vozidla: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FE3E" w14:textId="77777777" w:rsidR="00821AEC" w:rsidRDefault="00A51D58">
            <w:pPr>
              <w:pStyle w:val="SML11"/>
              <w:rPr>
                <w:rFonts w:eastAsia="Calibri"/>
              </w:rPr>
            </w:pPr>
            <w:r>
              <w:rPr>
                <w:rFonts w:eastAsia="Calibri"/>
              </w:rPr>
              <w:t>420 000,00 Kč</w:t>
            </w:r>
          </w:p>
        </w:tc>
      </w:tr>
    </w:tbl>
    <w:p w14:paraId="3316D8AB" w14:textId="77777777" w:rsidR="00821AEC" w:rsidRDefault="00821AEC">
      <w:pPr>
        <w:pStyle w:val="Standard"/>
        <w:rPr>
          <w:sz w:val="22"/>
        </w:rPr>
      </w:pPr>
    </w:p>
    <w:tbl>
      <w:tblPr>
        <w:tblW w:w="95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6"/>
        <w:gridCol w:w="3859"/>
      </w:tblGrid>
      <w:tr w:rsidR="00821AEC" w14:paraId="4E44962A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E2D4" w14:textId="77777777" w:rsidR="00821AEC" w:rsidRDefault="00A51D58">
            <w:pPr>
              <w:pStyle w:val="SML11"/>
            </w:pPr>
            <w:r>
              <w:t>Osoby oprávněné k řízení Vozidla</w:t>
            </w:r>
          </w:p>
        </w:tc>
      </w:tr>
      <w:tr w:rsidR="00821AEC" w14:paraId="376BE1FF" w14:textId="77777777">
        <w:tblPrEx>
          <w:tblCellMar>
            <w:top w:w="0" w:type="dxa"/>
            <w:bottom w:w="0" w:type="dxa"/>
          </w:tblCellMar>
        </w:tblPrEx>
        <w:trPr>
          <w:trHeight w:val="1467"/>
        </w:trPr>
        <w:tc>
          <w:tcPr>
            <w:tcW w:w="5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971C" w14:textId="77777777" w:rsidR="00821AEC" w:rsidRDefault="00A51D58">
            <w:pPr>
              <w:pStyle w:val="AnNormal"/>
              <w:spacing w:before="0" w:after="0"/>
              <w:ind w:left="0"/>
              <w:jc w:val="left"/>
            </w:pPr>
            <w:r>
              <w:rPr>
                <w:b/>
                <w:bCs/>
                <w:sz w:val="22"/>
              </w:rPr>
              <w:t>Osoba 1</w:t>
            </w:r>
            <w:r>
              <w:rPr>
                <w:sz w:val="22"/>
              </w:rPr>
              <w:t xml:space="preserve"> (jméno, bydliště, datum narození, tel., e-mail)</w:t>
            </w:r>
          </w:p>
        </w:tc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DC72" w14:textId="77777777" w:rsidR="00821AEC" w:rsidRDefault="00821AEC">
            <w:pPr>
              <w:pStyle w:val="SML11"/>
              <w:rPr>
                <w:rFonts w:eastAsia="Calibri"/>
              </w:rPr>
            </w:pPr>
          </w:p>
        </w:tc>
      </w:tr>
      <w:tr w:rsidR="00821AEC" w14:paraId="19FA7E1F" w14:textId="77777777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5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D2A5" w14:textId="77777777" w:rsidR="00821AEC" w:rsidRDefault="00A51D58">
            <w:pPr>
              <w:pStyle w:val="AnNormal"/>
              <w:spacing w:before="0" w:after="0"/>
              <w:ind w:left="0"/>
              <w:jc w:val="left"/>
            </w:pPr>
            <w:r>
              <w:rPr>
                <w:b/>
                <w:bCs/>
                <w:sz w:val="22"/>
              </w:rPr>
              <w:t>Osoba 2</w:t>
            </w:r>
            <w:r>
              <w:rPr>
                <w:sz w:val="22"/>
              </w:rPr>
              <w:t xml:space="preserve"> (jméno, bydliště, datum narození, tel., e-mail)</w:t>
            </w:r>
          </w:p>
        </w:tc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EA12" w14:textId="77777777" w:rsidR="00821AEC" w:rsidRDefault="00821AEC">
            <w:pPr>
              <w:pStyle w:val="SML11"/>
              <w:rPr>
                <w:rFonts w:eastAsia="Calibri"/>
              </w:rPr>
            </w:pPr>
          </w:p>
        </w:tc>
      </w:tr>
      <w:tr w:rsidR="00821AEC" w14:paraId="3190CF7F" w14:textId="77777777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5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2CF9" w14:textId="77777777" w:rsidR="00821AEC" w:rsidRDefault="00A51D58">
            <w:pPr>
              <w:pStyle w:val="AnNormal"/>
              <w:spacing w:before="0" w:after="0"/>
              <w:ind w:left="0"/>
              <w:jc w:val="left"/>
            </w:pPr>
            <w:r>
              <w:rPr>
                <w:b/>
                <w:bCs/>
                <w:sz w:val="22"/>
              </w:rPr>
              <w:t>Osoba 3</w:t>
            </w:r>
            <w:r>
              <w:rPr>
                <w:sz w:val="22"/>
              </w:rPr>
              <w:t xml:space="preserve"> (jméno, bydliště, datum narození, tel., e-mail)</w:t>
            </w:r>
          </w:p>
        </w:tc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31C2" w14:textId="77777777" w:rsidR="00821AEC" w:rsidRDefault="00821AEC">
            <w:pPr>
              <w:pStyle w:val="SML11"/>
              <w:rPr>
                <w:rFonts w:eastAsia="Calibri"/>
              </w:rPr>
            </w:pPr>
          </w:p>
        </w:tc>
      </w:tr>
    </w:tbl>
    <w:p w14:paraId="1B7503D2" w14:textId="77777777" w:rsidR="00821AEC" w:rsidRDefault="00821AEC">
      <w:pPr>
        <w:pStyle w:val="Standard"/>
        <w:rPr>
          <w:sz w:val="22"/>
        </w:rPr>
      </w:pPr>
    </w:p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821AEC" w14:paraId="38C7DE34" w14:textId="777777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4A1B" w14:textId="77777777" w:rsidR="00821AEC" w:rsidRDefault="00A51D58">
            <w:pPr>
              <w:pStyle w:val="SML1"/>
            </w:pPr>
            <w:r>
              <w:t>Další práva a povinnosti Stran</w:t>
            </w:r>
          </w:p>
        </w:tc>
      </w:tr>
      <w:tr w:rsidR="00821AEC" w14:paraId="44BA5D4D" w14:textId="777777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360C" w14:textId="77777777" w:rsidR="00821AEC" w:rsidRDefault="00A51D58">
            <w:pPr>
              <w:pStyle w:val="SML11"/>
              <w:rPr>
                <w:rFonts w:eastAsia="Calibri"/>
              </w:rPr>
            </w:pPr>
            <w:r>
              <w:rPr>
                <w:rFonts w:eastAsia="Calibri"/>
              </w:rPr>
              <w:t xml:space="preserve">Další práva a povinnosti Stran, včetně povinností Nájemce zaplatit Pronajímateli poplatky (smluvní pokuty) za porušení Smlouvy, jsou stanovené v Podmínkách, které jsou </w:t>
            </w:r>
            <w:r>
              <w:rPr>
                <w:rFonts w:eastAsia="Calibri"/>
              </w:rPr>
              <w:t>pro Nájemce závazné.</w:t>
            </w:r>
          </w:p>
        </w:tc>
      </w:tr>
    </w:tbl>
    <w:p w14:paraId="3C9A1EE0" w14:textId="77777777" w:rsidR="00821AEC" w:rsidRDefault="00821AEC">
      <w:pPr>
        <w:pStyle w:val="Standard"/>
      </w:pPr>
    </w:p>
    <w:tbl>
      <w:tblPr>
        <w:tblW w:w="92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821AEC" w14:paraId="1DFE5C87" w14:textId="777777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5149" w14:textId="77777777" w:rsidR="00821AEC" w:rsidRDefault="00A51D58">
            <w:pPr>
              <w:pStyle w:val="SML11"/>
            </w:pPr>
            <w:r>
              <w:lastRenderedPageBreak/>
              <w:t xml:space="preserve">V_______________ dne </w:t>
            </w:r>
            <w:r>
              <w:rPr>
                <w:u w:val="single"/>
              </w:rPr>
              <w:t>_________________</w:t>
            </w:r>
          </w:p>
        </w:tc>
      </w:tr>
      <w:tr w:rsidR="00821AEC" w14:paraId="5360F9BF" w14:textId="77777777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9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05606" w14:textId="77777777" w:rsidR="00821AEC" w:rsidRDefault="00A51D58">
            <w:pPr>
              <w:pStyle w:val="Standard"/>
              <w:keepNext/>
              <w:keepLines/>
              <w:tabs>
                <w:tab w:val="left" w:pos="4512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___________________________                                               ________________________________</w:t>
            </w:r>
          </w:p>
        </w:tc>
      </w:tr>
      <w:tr w:rsidR="00821AEC" w14:paraId="79931C07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FEDC" w14:textId="77777777" w:rsidR="00821AEC" w:rsidRDefault="00A51D58">
            <w:pPr>
              <w:pStyle w:val="Standard"/>
              <w:keepNext/>
              <w:keepLines/>
              <w:tabs>
                <w:tab w:val="left" w:pos="5423"/>
              </w:tabs>
              <w:spacing w:before="12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Pronajímatel </w:t>
            </w:r>
            <w:r>
              <w:rPr>
                <w:b/>
                <w:sz w:val="22"/>
              </w:rPr>
              <w:t xml:space="preserve">                                                                                            Nájemce</w:t>
            </w:r>
          </w:p>
        </w:tc>
      </w:tr>
      <w:tr w:rsidR="00821AEC" w14:paraId="7A07BFD2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3E25" w14:textId="77777777" w:rsidR="00821AEC" w:rsidRDefault="00821AEC">
            <w:pPr>
              <w:pStyle w:val="Standard"/>
              <w:keepNext/>
              <w:keepLines/>
              <w:tabs>
                <w:tab w:val="left" w:pos="5423"/>
              </w:tabs>
              <w:spacing w:before="120" w:after="0" w:line="240" w:lineRule="auto"/>
              <w:rPr>
                <w:b/>
                <w:sz w:val="22"/>
              </w:rPr>
            </w:pPr>
          </w:p>
        </w:tc>
      </w:tr>
    </w:tbl>
    <w:p w14:paraId="1656C5D7" w14:textId="77777777" w:rsidR="00821AEC" w:rsidRDefault="00821AEC">
      <w:pPr>
        <w:pStyle w:val="Standard"/>
        <w:tabs>
          <w:tab w:val="left" w:pos="5220"/>
        </w:tabs>
      </w:pPr>
    </w:p>
    <w:sectPr w:rsidR="00821AEC">
      <w:footerReference w:type="default" r:id="rId7"/>
      <w:footerReference w:type="first" r:id="rId8"/>
      <w:pgSz w:w="11906" w:h="16838"/>
      <w:pgMar w:top="850" w:right="850" w:bottom="1870" w:left="850" w:header="708" w:footer="8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4A17" w14:textId="77777777" w:rsidR="00A51D58" w:rsidRDefault="00A51D58">
      <w:pPr>
        <w:spacing w:after="0" w:line="240" w:lineRule="auto"/>
      </w:pPr>
      <w:r>
        <w:separator/>
      </w:r>
    </w:p>
  </w:endnote>
  <w:endnote w:type="continuationSeparator" w:id="0">
    <w:p w14:paraId="0F3458B9" w14:textId="77777777" w:rsidR="00A51D58" w:rsidRDefault="00A5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2745" w14:textId="77777777" w:rsidR="00AA34CE" w:rsidRDefault="00A51D58">
    <w:pPr>
      <w:pStyle w:val="Zpat"/>
      <w:jc w:val="right"/>
    </w:pPr>
    <w:r>
      <w:rPr>
        <w:sz w:val="22"/>
      </w:rPr>
      <w:t xml:space="preserve">Stránka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sz w:val="22"/>
      </w:rP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FC2A" w14:textId="77777777" w:rsidR="00AA34CE" w:rsidRDefault="00A51D58">
    <w:pPr>
      <w:pStyle w:val="Zpat"/>
      <w:jc w:val="right"/>
    </w:pPr>
    <w:r>
      <w:rPr>
        <w:sz w:val="22"/>
      </w:rPr>
      <w:t xml:space="preserve">Stránka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z </w:t>
    </w:r>
    <w:r>
      <w:rPr>
        <w:b/>
        <w:bCs/>
        <w:sz w:val="22"/>
      </w:rPr>
      <w:t>2</w:t>
    </w:r>
  </w:p>
  <w:p w14:paraId="387E935A" w14:textId="77777777" w:rsidR="00AA34CE" w:rsidRDefault="00A51D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1F4C" w14:textId="77777777" w:rsidR="00A51D58" w:rsidRDefault="00A51D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418EB0" w14:textId="77777777" w:rsidR="00A51D58" w:rsidRDefault="00A51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163"/>
    <w:multiLevelType w:val="multilevel"/>
    <w:tmpl w:val="7B0612A0"/>
    <w:styleLink w:val="WWNum7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667149"/>
    <w:multiLevelType w:val="multilevel"/>
    <w:tmpl w:val="A768E514"/>
    <w:styleLink w:val="WWNum28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05869"/>
    <w:multiLevelType w:val="multilevel"/>
    <w:tmpl w:val="FFF02400"/>
    <w:styleLink w:val="WWNum4"/>
    <w:lvl w:ilvl="0">
      <w:start w:val="1"/>
      <w:numFmt w:val="low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3" w15:restartNumberingAfterBreak="0">
    <w:nsid w:val="1960306F"/>
    <w:multiLevelType w:val="multilevel"/>
    <w:tmpl w:val="B13CF3DC"/>
    <w:styleLink w:val="WWNum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4" w15:restartNumberingAfterBreak="0">
    <w:nsid w:val="1A613DD1"/>
    <w:multiLevelType w:val="multilevel"/>
    <w:tmpl w:val="640A439E"/>
    <w:styleLink w:val="WWNum13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14D5A"/>
    <w:multiLevelType w:val="multilevel"/>
    <w:tmpl w:val="5D9A50C4"/>
    <w:styleLink w:val="WWNum15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6" w15:restartNumberingAfterBreak="0">
    <w:nsid w:val="23A076EB"/>
    <w:multiLevelType w:val="multilevel"/>
    <w:tmpl w:val="DC24CA2E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"/>
      <w:lvlJc w:val="left"/>
      <w:pPr>
        <w:ind w:left="1224" w:hanging="504"/>
      </w:pPr>
    </w:lvl>
    <w:lvl w:ilvl="3">
      <w:start w:val="1"/>
      <w:numFmt w:val="lowerRoman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531F67"/>
    <w:multiLevelType w:val="multilevel"/>
    <w:tmpl w:val="B27CCC8C"/>
    <w:styleLink w:val="WWNum24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AF51D3"/>
    <w:multiLevelType w:val="multilevel"/>
    <w:tmpl w:val="BFBE7296"/>
    <w:styleLink w:val="WWNum23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822D72"/>
    <w:multiLevelType w:val="multilevel"/>
    <w:tmpl w:val="6DDAB4C8"/>
    <w:styleLink w:val="WWNum27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9A0F81"/>
    <w:multiLevelType w:val="multilevel"/>
    <w:tmpl w:val="1B26EC70"/>
    <w:styleLink w:val="WWNum5"/>
    <w:lvl w:ilvl="0">
      <w:start w:val="1"/>
      <w:numFmt w:val="decimal"/>
      <w:lvlText w:val="%1."/>
      <w:lvlJc w:val="left"/>
      <w:pPr>
        <w:ind w:left="709" w:hanging="709"/>
      </w:pPr>
      <w:rPr>
        <w:b/>
      </w:rPr>
    </w:lvl>
    <w:lvl w:ilvl="1">
      <w:start w:val="1"/>
      <w:numFmt w:val="decimal"/>
      <w:lvlText w:val="%1.%2."/>
      <w:lvlJc w:val="left"/>
      <w:pPr>
        <w:ind w:left="709" w:hanging="709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534211"/>
    <w:multiLevelType w:val="multilevel"/>
    <w:tmpl w:val="B456E17A"/>
    <w:styleLink w:val="WWNum21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9B099B"/>
    <w:multiLevelType w:val="multilevel"/>
    <w:tmpl w:val="4EFA2712"/>
    <w:styleLink w:val="WWNum14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380D99"/>
    <w:multiLevelType w:val="multilevel"/>
    <w:tmpl w:val="9A1CBA40"/>
    <w:styleLink w:val="WWNum17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4869DB"/>
    <w:multiLevelType w:val="multilevel"/>
    <w:tmpl w:val="927C081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563E18"/>
    <w:multiLevelType w:val="multilevel"/>
    <w:tmpl w:val="E3BC63FA"/>
    <w:styleLink w:val="WWNum2"/>
    <w:lvl w:ilvl="0">
      <w:start w:val="1"/>
      <w:numFmt w:val="upperRoman"/>
      <w:lvlText w:val="%1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3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9B14C25"/>
    <w:multiLevelType w:val="multilevel"/>
    <w:tmpl w:val="F5287F4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834526"/>
    <w:multiLevelType w:val="multilevel"/>
    <w:tmpl w:val="16AE75E8"/>
    <w:styleLink w:val="WWNum25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544446"/>
    <w:multiLevelType w:val="multilevel"/>
    <w:tmpl w:val="0C2065EA"/>
    <w:styleLink w:val="WWNum10"/>
    <w:lvl w:ilvl="0">
      <w:start w:val="1"/>
      <w:numFmt w:val="upperRoman"/>
      <w:lvlText w:val="%1.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3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84357C1"/>
    <w:multiLevelType w:val="multilevel"/>
    <w:tmpl w:val="8132FC78"/>
    <w:styleLink w:val="WWNum22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544440"/>
    <w:multiLevelType w:val="multilevel"/>
    <w:tmpl w:val="3AC04EBC"/>
    <w:styleLink w:val="WWNum18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BA7E45"/>
    <w:multiLevelType w:val="multilevel"/>
    <w:tmpl w:val="087278A2"/>
    <w:styleLink w:val="WWNum26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D55A13"/>
    <w:multiLevelType w:val="multilevel"/>
    <w:tmpl w:val="9872DBA6"/>
    <w:styleLink w:val="WWNum3"/>
    <w:lvl w:ilvl="0">
      <w:start w:val="1"/>
      <w:numFmt w:val="upperRoman"/>
      <w:lvlText w:val="%1.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3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E3C4E88"/>
    <w:multiLevelType w:val="multilevel"/>
    <w:tmpl w:val="DAC8D3CC"/>
    <w:styleLink w:val="WWNum19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223D69"/>
    <w:multiLevelType w:val="multilevel"/>
    <w:tmpl w:val="6D8AB24C"/>
    <w:styleLink w:val="Outline"/>
    <w:lvl w:ilvl="0">
      <w:start w:val="1"/>
      <w:numFmt w:val="decimal"/>
      <w:pStyle w:val="SML1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pStyle w:val="SML11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pStyle w:val="SML111"/>
      <w:lvlText w:val="%1.%2.%3."/>
      <w:lvlJc w:val="left"/>
      <w:pPr>
        <w:ind w:left="1701" w:hanging="981"/>
      </w:pPr>
    </w:lvl>
    <w:lvl w:ilvl="3">
      <w:start w:val="1"/>
      <w:numFmt w:val="lowerRoman"/>
      <w:pStyle w:val="SMLi"/>
      <w:lvlText w:val="%1.%2.%3.%4."/>
      <w:lvlJc w:val="left"/>
      <w:pPr>
        <w:ind w:left="2268" w:hanging="567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710229DE"/>
    <w:multiLevelType w:val="multilevel"/>
    <w:tmpl w:val="BA78FDC2"/>
    <w:styleLink w:val="WWNum16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274525"/>
    <w:multiLevelType w:val="multilevel"/>
    <w:tmpl w:val="C7A6B27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5F04BF6"/>
    <w:multiLevelType w:val="multilevel"/>
    <w:tmpl w:val="D36EE2F4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"/>
      <w:lvlJc w:val="left"/>
      <w:pPr>
        <w:ind w:left="1224" w:hanging="504"/>
      </w:pPr>
    </w:lvl>
    <w:lvl w:ilvl="3">
      <w:start w:val="1"/>
      <w:numFmt w:val="lowerRoman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BF16DC"/>
    <w:multiLevelType w:val="multilevel"/>
    <w:tmpl w:val="76C6262A"/>
    <w:styleLink w:val="WWNum29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285A41"/>
    <w:multiLevelType w:val="multilevel"/>
    <w:tmpl w:val="4EF6991C"/>
    <w:styleLink w:val="WWNum20"/>
    <w:lvl w:ilvl="0">
      <w:start w:val="1"/>
      <w:numFmt w:val="decimal"/>
      <w:lvlText w:val="%1."/>
      <w:lvlJc w:val="left"/>
      <w:pPr>
        <w:ind w:left="794" w:hanging="794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981"/>
      </w:pPr>
    </w:lvl>
    <w:lvl w:ilvl="3">
      <w:start w:val="1"/>
      <w:numFmt w:val="lowerRoman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22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26"/>
  </w:num>
  <w:num w:numId="10">
    <w:abstractNumId w:val="14"/>
  </w:num>
  <w:num w:numId="11">
    <w:abstractNumId w:val="18"/>
  </w:num>
  <w:num w:numId="12">
    <w:abstractNumId w:val="6"/>
  </w:num>
  <w:num w:numId="13">
    <w:abstractNumId w:val="27"/>
  </w:num>
  <w:num w:numId="14">
    <w:abstractNumId w:val="4"/>
  </w:num>
  <w:num w:numId="15">
    <w:abstractNumId w:val="12"/>
  </w:num>
  <w:num w:numId="16">
    <w:abstractNumId w:val="5"/>
  </w:num>
  <w:num w:numId="17">
    <w:abstractNumId w:val="25"/>
  </w:num>
  <w:num w:numId="18">
    <w:abstractNumId w:val="13"/>
  </w:num>
  <w:num w:numId="19">
    <w:abstractNumId w:val="20"/>
  </w:num>
  <w:num w:numId="20">
    <w:abstractNumId w:val="23"/>
  </w:num>
  <w:num w:numId="21">
    <w:abstractNumId w:val="29"/>
  </w:num>
  <w:num w:numId="22">
    <w:abstractNumId w:val="11"/>
  </w:num>
  <w:num w:numId="23">
    <w:abstractNumId w:val="19"/>
  </w:num>
  <w:num w:numId="24">
    <w:abstractNumId w:val="8"/>
  </w:num>
  <w:num w:numId="25">
    <w:abstractNumId w:val="7"/>
  </w:num>
  <w:num w:numId="26">
    <w:abstractNumId w:val="17"/>
  </w:num>
  <w:num w:numId="27">
    <w:abstractNumId w:val="21"/>
  </w:num>
  <w:num w:numId="28">
    <w:abstractNumId w:val="9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1AEC"/>
    <w:rsid w:val="00821AEC"/>
    <w:rsid w:val="00A51D58"/>
    <w:rsid w:val="00C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F59D"/>
  <w15:docId w15:val="{5FA10D9B-3189-4416-B000-72BCC099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376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Standard"/>
    <w:next w:val="Podnadpis"/>
    <w:uiPriority w:val="10"/>
    <w:qFormat/>
    <w:pPr>
      <w:keepNext/>
      <w:keepLines/>
      <w:spacing w:before="120" w:after="360" w:line="240" w:lineRule="auto"/>
      <w:jc w:val="center"/>
    </w:pPr>
    <w:rPr>
      <w:b/>
      <w:bCs/>
      <w:caps/>
      <w:spacing w:val="-10"/>
      <w:sz w:val="40"/>
      <w:szCs w:val="56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AnShrnut-nadpis">
    <w:name w:val="!An Shrnutí - nadpis"/>
    <w:basedOn w:val="Nadpis1"/>
    <w:pPr>
      <w:shd w:val="clear" w:color="auto" w:fill="FFFFFF"/>
      <w:tabs>
        <w:tab w:val="left" w:pos="709"/>
      </w:tabs>
      <w:spacing w:before="480" w:after="120" w:line="240" w:lineRule="auto"/>
      <w:jc w:val="both"/>
    </w:pPr>
    <w:rPr>
      <w:rFonts w:eastAsia="Times New Roman" w:cs="Arial"/>
      <w:b/>
      <w:bCs/>
      <w:caps/>
      <w:color w:val="00000A"/>
      <w:spacing w:val="8"/>
      <w:sz w:val="24"/>
      <w:szCs w:val="28"/>
      <w:lang w:eastAsia="cs-CZ"/>
    </w:rPr>
  </w:style>
  <w:style w:type="paragraph" w:customStyle="1" w:styleId="An11">
    <w:name w:val="!An 1.1."/>
    <w:basedOn w:val="Nadpis2"/>
    <w:pPr>
      <w:keepNext w:val="0"/>
      <w:keepLines w:val="0"/>
      <w:shd w:val="clear" w:color="auto" w:fill="FFFFFF"/>
      <w:tabs>
        <w:tab w:val="left" w:pos="1418"/>
        <w:tab w:val="left" w:pos="8364"/>
      </w:tabs>
      <w:spacing w:before="240" w:after="120" w:line="240" w:lineRule="auto"/>
      <w:ind w:left="709" w:hanging="709"/>
      <w:jc w:val="both"/>
    </w:pPr>
    <w:rPr>
      <w:rFonts w:ascii="Calibri" w:eastAsia="Times New Roman" w:hAnsi="Calibri" w:cs="Arial"/>
      <w:b/>
      <w:bCs/>
      <w:iCs/>
      <w:smallCaps/>
      <w:color w:val="00000A"/>
      <w:spacing w:val="8"/>
      <w:sz w:val="24"/>
      <w:szCs w:val="28"/>
      <w:lang w:eastAsia="cs-CZ"/>
    </w:rPr>
  </w:style>
  <w:style w:type="paragraph" w:customStyle="1" w:styleId="An1">
    <w:name w:val="!An 1."/>
    <w:basedOn w:val="Nadpis1"/>
    <w:pPr>
      <w:shd w:val="clear" w:color="auto" w:fill="FFFFFF"/>
      <w:tabs>
        <w:tab w:val="left" w:pos="1418"/>
      </w:tabs>
      <w:spacing w:before="480" w:after="120" w:line="240" w:lineRule="auto"/>
      <w:ind w:left="709" w:hanging="709"/>
      <w:jc w:val="both"/>
    </w:pPr>
    <w:rPr>
      <w:rFonts w:eastAsia="Times New Roman" w:cs="Arial"/>
      <w:b/>
      <w:bCs/>
      <w:caps/>
      <w:color w:val="00000A"/>
      <w:spacing w:val="8"/>
      <w:sz w:val="24"/>
      <w:szCs w:val="28"/>
      <w:lang w:eastAsia="cs-CZ"/>
    </w:rPr>
  </w:style>
  <w:style w:type="paragraph" w:customStyle="1" w:styleId="AnNormal">
    <w:name w:val="!An Normal"/>
    <w:basedOn w:val="Standard"/>
    <w:pPr>
      <w:shd w:val="clear" w:color="auto" w:fill="FFFFFF"/>
      <w:spacing w:before="120" w:after="120" w:line="240" w:lineRule="auto"/>
      <w:ind w:left="709"/>
      <w:jc w:val="both"/>
    </w:pPr>
    <w:rPr>
      <w:rFonts w:eastAsia="Calibri" w:cs="Times New Roman"/>
      <w:lang w:eastAsia="cs-CZ"/>
    </w:rPr>
  </w:style>
  <w:style w:type="paragraph" w:customStyle="1" w:styleId="An111">
    <w:name w:val="!An 1.1.1."/>
    <w:basedOn w:val="Nadpis3"/>
    <w:pPr>
      <w:shd w:val="clear" w:color="auto" w:fill="FFFFFF"/>
      <w:spacing w:before="240" w:after="120" w:line="240" w:lineRule="auto"/>
      <w:ind w:left="709" w:hanging="709"/>
      <w:jc w:val="both"/>
    </w:pPr>
    <w:rPr>
      <w:rFonts w:eastAsia="Times New Roman" w:cs="Calibri Light"/>
      <w:b/>
      <w:bCs/>
      <w:color w:val="00000A"/>
      <w:szCs w:val="26"/>
      <w:lang w:eastAsia="cs-CZ"/>
    </w:rPr>
  </w:style>
  <w:style w:type="paragraph" w:customStyle="1" w:styleId="AnShrnut-normal">
    <w:name w:val="!An Shrnutí - normal"/>
    <w:basedOn w:val="Standard"/>
    <w:pPr>
      <w:shd w:val="clear" w:color="auto" w:fill="FFFFFF"/>
      <w:spacing w:before="120" w:after="120" w:line="240" w:lineRule="auto"/>
      <w:jc w:val="both"/>
    </w:pPr>
    <w:rPr>
      <w:rFonts w:eastAsia="Calibri" w:cs="Times New Roman"/>
      <w:lang w:eastAsia="cs-CZ"/>
    </w:rPr>
  </w:style>
  <w:style w:type="paragraph" w:customStyle="1" w:styleId="AnShnut-m">
    <w:name w:val="!An Shnutí - řím. č."/>
    <w:basedOn w:val="Standard"/>
    <w:pPr>
      <w:shd w:val="clear" w:color="auto" w:fill="FFFFFF"/>
      <w:spacing w:before="120" w:after="120" w:line="240" w:lineRule="auto"/>
      <w:ind w:hanging="720"/>
      <w:jc w:val="both"/>
    </w:pPr>
    <w:rPr>
      <w:rFonts w:eastAsia="Times New Roman" w:cs="Times New Roman"/>
      <w:szCs w:val="24"/>
      <w:lang w:eastAsia="cs-CZ"/>
    </w:rPr>
  </w:style>
  <w:style w:type="paragraph" w:customStyle="1" w:styleId="AnZvr-im">
    <w:name w:val="!An Závěr - řim. č."/>
    <w:basedOn w:val="AnShnut-m"/>
    <w:pPr>
      <w:ind w:left="1418" w:hanging="709"/>
    </w:pPr>
    <w:rPr>
      <w:b/>
    </w:rPr>
  </w:style>
  <w:style w:type="paragraph" w:customStyle="1" w:styleId="AnNormal-sli">
    <w:name w:val="!An Normal - čísl. i"/>
    <w:basedOn w:val="Standard"/>
    <w:pPr>
      <w:keepNext/>
      <w:keepLines/>
      <w:shd w:val="clear" w:color="auto" w:fill="FFFFFF"/>
      <w:spacing w:before="120" w:after="120" w:line="240" w:lineRule="auto"/>
      <w:ind w:hanging="720"/>
      <w:jc w:val="both"/>
    </w:pPr>
    <w:rPr>
      <w:rFonts w:eastAsia="Times New Roman" w:cs="Times New Roman"/>
      <w:szCs w:val="24"/>
      <w:lang w:eastAsia="cs-CZ"/>
    </w:rPr>
  </w:style>
  <w:style w:type="paragraph" w:styleId="Bezmezer">
    <w:name w:val="No Spacing"/>
    <w:pPr>
      <w:widowControl/>
      <w:spacing w:after="0" w:line="240" w:lineRule="auto"/>
    </w:pPr>
  </w:style>
  <w:style w:type="paragraph" w:customStyle="1" w:styleId="Styl1a">
    <w:name w:val="Styl1 a)"/>
    <w:pPr>
      <w:spacing w:before="120" w:after="12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NZEV0">
    <w:name w:val="NÁZEV"/>
    <w:basedOn w:val="Standard"/>
    <w:pPr>
      <w:spacing w:before="240" w:after="120" w:line="240" w:lineRule="auto"/>
      <w:jc w:val="center"/>
    </w:pPr>
    <w:rPr>
      <w:rFonts w:ascii="Calibri Light" w:hAnsi="Calibri Light"/>
      <w:caps/>
      <w:sz w:val="40"/>
      <w:szCs w:val="32"/>
    </w:rPr>
  </w:style>
  <w:style w:type="paragraph" w:customStyle="1" w:styleId="SML1">
    <w:name w:val="!SML 1."/>
    <w:basedOn w:val="Nadpis3"/>
    <w:pPr>
      <w:keepLines w:val="0"/>
      <w:numPr>
        <w:numId w:val="1"/>
      </w:numPr>
      <w:spacing w:before="240" w:after="120" w:line="240" w:lineRule="auto"/>
      <w:jc w:val="both"/>
      <w:outlineLvl w:val="0"/>
    </w:pPr>
    <w:rPr>
      <w:rFonts w:ascii="Calibri" w:eastAsia="Times New Roman" w:hAnsi="Calibri" w:cs="Arial"/>
      <w:b/>
      <w:bCs/>
      <w:color w:val="00000A"/>
      <w:szCs w:val="26"/>
      <w:lang w:eastAsia="cs-CZ"/>
    </w:rPr>
  </w:style>
  <w:style w:type="paragraph" w:customStyle="1" w:styleId="SML11">
    <w:name w:val="!SML 1.1."/>
    <w:basedOn w:val="SML1"/>
    <w:pPr>
      <w:keepNext w:val="0"/>
      <w:numPr>
        <w:ilvl w:val="1"/>
      </w:numPr>
      <w:spacing w:before="120"/>
      <w:outlineLvl w:val="1"/>
    </w:pPr>
    <w:rPr>
      <w:b w:val="0"/>
    </w:rPr>
  </w:style>
  <w:style w:type="paragraph" w:customStyle="1" w:styleId="SML111">
    <w:name w:val="!SML 1.1.1."/>
    <w:basedOn w:val="SML11"/>
    <w:pPr>
      <w:numPr>
        <w:ilvl w:val="2"/>
      </w:numPr>
      <w:outlineLvl w:val="2"/>
    </w:pPr>
  </w:style>
  <w:style w:type="paragraph" w:customStyle="1" w:styleId="SMLi">
    <w:name w:val="!SML i."/>
    <w:basedOn w:val="SML111"/>
    <w:pPr>
      <w:numPr>
        <w:ilvl w:val="3"/>
      </w:numPr>
      <w:outlineLvl w:val="3"/>
    </w:pPr>
  </w:style>
  <w:style w:type="paragraph" w:customStyle="1" w:styleId="SMLOdrka">
    <w:name w:val="SML Odrážka"/>
    <w:basedOn w:val="SMLi"/>
    <w:pPr>
      <w:numPr>
        <w:ilvl w:val="0"/>
        <w:numId w:val="0"/>
      </w:numPr>
      <w:ind w:left="1701" w:hanging="425"/>
    </w:p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A1E66F24C82455E9867E71BA5CA76A8">
    <w:name w:val="BA1E66F24C82455E9867E71BA5CA76A8"/>
    <w:pPr>
      <w:widowControl/>
    </w:pPr>
    <w:rPr>
      <w:lang w:eastAsia="cs-CZ"/>
    </w:rPr>
  </w:style>
  <w:style w:type="paragraph" w:styleId="Textkomente">
    <w:name w:val="annotation text"/>
    <w:basedOn w:val="Standard"/>
    <w:pPr>
      <w:spacing w:before="240" w:after="120" w:line="240" w:lineRule="auto"/>
      <w:jc w:val="both"/>
    </w:pPr>
    <w:rPr>
      <w:rFonts w:eastAsia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pPr>
      <w:spacing w:before="0" w:after="160"/>
      <w:jc w:val="left"/>
    </w:pPr>
    <w:rPr>
      <w:rFonts w:cs="Calibri"/>
      <w:b/>
      <w:bCs/>
      <w:lang w:eastAsia="en-US"/>
    </w:rPr>
  </w:style>
  <w:style w:type="paragraph" w:styleId="Revize">
    <w:name w:val="Revision"/>
    <w:pPr>
      <w:widowControl/>
      <w:spacing w:after="0" w:line="240" w:lineRule="auto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Internetlink">
    <w:name w:val="Internet link"/>
    <w:basedOn w:val="Standardnpsmoodstavce"/>
    <w:rPr>
      <w:color w:val="0563C1"/>
      <w:u w:val="single"/>
      <w:lang/>
    </w:rPr>
  </w:style>
  <w:style w:type="character" w:styleId="Nevyeenzmnka">
    <w:name w:val="Unresolved Mention"/>
    <w:basedOn w:val="Standardnpsmoodstavce"/>
    <w:rPr>
      <w:color w:val="605E5C"/>
    </w:rPr>
  </w:style>
  <w:style w:type="character" w:customStyle="1" w:styleId="TitleChar">
    <w:name w:val="Title Char"/>
    <w:basedOn w:val="Standardnpsmoodstavce"/>
    <w:rPr>
      <w:rFonts w:ascii="Calibri" w:hAnsi="Calibri"/>
      <w:caps/>
      <w:spacing w:val="-10"/>
      <w:kern w:val="3"/>
      <w:sz w:val="40"/>
      <w:szCs w:val="56"/>
    </w:rPr>
  </w:style>
  <w:style w:type="character" w:customStyle="1" w:styleId="AnShrnut-nadpisChar">
    <w:name w:val="!An Shrnutí - nadpis Char"/>
    <w:basedOn w:val="Standardnpsmoodstavce"/>
    <w:rPr>
      <w:rFonts w:ascii="Calibri Light" w:eastAsia="Times New Roman" w:hAnsi="Calibri Light" w:cs="Arial"/>
      <w:b/>
      <w:bCs/>
      <w:caps/>
      <w:spacing w:val="8"/>
      <w:kern w:val="3"/>
      <w:sz w:val="24"/>
      <w:szCs w:val="28"/>
      <w:lang w:eastAsia="cs-CZ"/>
    </w:rPr>
  </w:style>
  <w:style w:type="character" w:customStyle="1" w:styleId="An1Char">
    <w:name w:val="!An 1. Char"/>
    <w:basedOn w:val="Standardnpsmoodstavce"/>
    <w:rPr>
      <w:rFonts w:ascii="Calibri Light" w:eastAsia="Times New Roman" w:hAnsi="Calibri Light" w:cs="Arial"/>
      <w:b/>
      <w:bCs/>
      <w:caps/>
      <w:spacing w:val="8"/>
      <w:kern w:val="3"/>
      <w:sz w:val="24"/>
      <w:szCs w:val="28"/>
      <w:lang w:eastAsia="cs-CZ"/>
    </w:rPr>
  </w:style>
  <w:style w:type="character" w:customStyle="1" w:styleId="An11Char">
    <w:name w:val="!An 1.1. Char"/>
    <w:basedOn w:val="Standardnpsmoodstavce"/>
    <w:rPr>
      <w:rFonts w:ascii="Calibri" w:eastAsia="Times New Roman" w:hAnsi="Calibri" w:cs="Arial"/>
      <w:b/>
      <w:bCs/>
      <w:iCs/>
      <w:smallCaps/>
      <w:spacing w:val="8"/>
      <w:sz w:val="24"/>
      <w:szCs w:val="28"/>
      <w:lang w:eastAsia="cs-CZ"/>
    </w:rPr>
  </w:style>
  <w:style w:type="character" w:customStyle="1" w:styleId="An111Char">
    <w:name w:val="!An 1.1.1. Char"/>
    <w:basedOn w:val="Standardnpsmoodstavce"/>
    <w:rPr>
      <w:rFonts w:ascii="Calibri Light" w:eastAsia="Times New Roman" w:hAnsi="Calibri Light" w:cs="Calibri Light"/>
      <w:b/>
      <w:bCs/>
      <w:sz w:val="24"/>
      <w:szCs w:val="26"/>
      <w:lang w:eastAsia="cs-CZ"/>
    </w:rPr>
  </w:style>
  <w:style w:type="character" w:customStyle="1" w:styleId="AnShrnut-normalChar">
    <w:name w:val="!An Shrnutí - normal Char"/>
    <w:basedOn w:val="Standardnpsmoodstavce"/>
    <w:rPr>
      <w:rFonts w:ascii="Calibri" w:eastAsia="Calibri" w:hAnsi="Calibri" w:cs="Times New Roman"/>
      <w:sz w:val="24"/>
      <w:lang w:eastAsia="cs-CZ"/>
    </w:rPr>
  </w:style>
  <w:style w:type="character" w:customStyle="1" w:styleId="AnShnut-mChar">
    <w:name w:val="!An Shnutí - řím. č. Char"/>
    <w:basedOn w:val="Standardnpsmoodstavce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AnNormalChar">
    <w:name w:val="!An Normal Char"/>
    <w:basedOn w:val="Standardnpsmoodstavce"/>
    <w:rPr>
      <w:rFonts w:ascii="Calibri" w:eastAsia="Calibri" w:hAnsi="Calibri" w:cs="Times New Roman"/>
      <w:sz w:val="24"/>
      <w:lang w:eastAsia="cs-CZ"/>
    </w:rPr>
  </w:style>
  <w:style w:type="character" w:customStyle="1" w:styleId="AnZvr-imChar">
    <w:name w:val="!An Závěr - řim. č. Char"/>
    <w:basedOn w:val="AnShnut-mChar"/>
    <w:rPr>
      <w:rFonts w:ascii="Calibri" w:eastAsia="Times New Roman" w:hAnsi="Calibri" w:cs="Times New Roman"/>
      <w:b/>
      <w:sz w:val="24"/>
      <w:szCs w:val="24"/>
      <w:lang w:eastAsia="cs-CZ"/>
    </w:rPr>
  </w:style>
  <w:style w:type="character" w:customStyle="1" w:styleId="AnNormal-sliChar">
    <w:name w:val="!An Normal - čísl. i Char"/>
    <w:basedOn w:val="Standardnpsmoodstavce"/>
    <w:rPr>
      <w:rFonts w:ascii="Calibri" w:eastAsia="Times New Roman" w:hAnsi="Calibri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rPr>
      <w:color w:val="808080"/>
    </w:rPr>
  </w:style>
  <w:style w:type="character" w:customStyle="1" w:styleId="Heading1Char">
    <w:name w:val="Heading 1 Char"/>
    <w:basedOn w:val="Standardnpsmoodstavce"/>
    <w:rPr>
      <w:rFonts w:ascii="Calibri Light" w:hAnsi="Calibri Light"/>
      <w:color w:val="2F5496"/>
      <w:sz w:val="32"/>
      <w:szCs w:val="32"/>
    </w:rPr>
  </w:style>
  <w:style w:type="character" w:customStyle="1" w:styleId="Heading2Char">
    <w:name w:val="Heading 2 Char"/>
    <w:basedOn w:val="Standardnpsmoodstavce"/>
    <w:rPr>
      <w:rFonts w:ascii="Calibri Light" w:hAnsi="Calibri Light"/>
      <w:color w:val="2F5496"/>
      <w:sz w:val="26"/>
      <w:szCs w:val="26"/>
    </w:rPr>
  </w:style>
  <w:style w:type="character" w:customStyle="1" w:styleId="Heading3Char">
    <w:name w:val="Heading 3 Char"/>
    <w:basedOn w:val="Standardnpsmoodstavce"/>
    <w:rPr>
      <w:rFonts w:ascii="Calibri Light" w:hAnsi="Calibri Light"/>
      <w:color w:val="1F3763"/>
      <w:sz w:val="24"/>
      <w:szCs w:val="24"/>
    </w:rPr>
  </w:style>
  <w:style w:type="character" w:customStyle="1" w:styleId="Normal-bold">
    <w:name w:val="Normal - bold"/>
    <w:basedOn w:val="Standardnpsmoodstavce"/>
    <w:rPr>
      <w:b/>
    </w:rPr>
  </w:style>
  <w:style w:type="character" w:customStyle="1" w:styleId="Styl1aChar">
    <w:name w:val="Styl1 a) Char"/>
    <w:basedOn w:val="Standardnpsmoodstavce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ZEVChar">
    <w:name w:val="NÁZEV Char"/>
    <w:rPr>
      <w:rFonts w:ascii="Calibri Light" w:hAnsi="Calibri Light"/>
      <w:caps/>
      <w:sz w:val="40"/>
      <w:szCs w:val="32"/>
    </w:rPr>
  </w:style>
  <w:style w:type="character" w:customStyle="1" w:styleId="NormalChart">
    <w:name w:val="Normal Chart"/>
    <w:rPr>
      <w:lang w:eastAsia="en-US"/>
    </w:rPr>
  </w:style>
  <w:style w:type="character" w:customStyle="1" w:styleId="SML1Char">
    <w:name w:val="!SML 1. Char"/>
    <w:basedOn w:val="Standardnpsmoodstavce"/>
    <w:rPr>
      <w:rFonts w:ascii="Calibri" w:eastAsia="Times New Roman" w:hAnsi="Calibri" w:cs="Arial"/>
      <w:b/>
      <w:bCs/>
      <w:sz w:val="24"/>
      <w:szCs w:val="26"/>
      <w:lang w:eastAsia="cs-CZ"/>
    </w:rPr>
  </w:style>
  <w:style w:type="character" w:customStyle="1" w:styleId="SML11Char">
    <w:name w:val="!SML 1.1. Char"/>
    <w:basedOn w:val="SML1Char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111Char">
    <w:name w:val="!SML 1.1.1. Char"/>
    <w:basedOn w:val="SML11Char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SMLiChar">
    <w:name w:val="!SML i. Char"/>
    <w:basedOn w:val="SML111Char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NormalUnderlined">
    <w:name w:val="Normal Underlined"/>
    <w:basedOn w:val="Standardnpsmoodstavce"/>
    <w:rPr>
      <w:rFonts w:ascii="Calibri" w:hAnsi="Calibri"/>
      <w:sz w:val="24"/>
      <w:u w:val="single"/>
    </w:rPr>
  </w:style>
  <w:style w:type="character" w:customStyle="1" w:styleId="SMLOdrkaChar">
    <w:name w:val="SML Odrážka Char"/>
    <w:basedOn w:val="SMLiChar"/>
    <w:rPr>
      <w:rFonts w:ascii="Calibri" w:eastAsia="Times New Roman" w:hAnsi="Calibri" w:cs="Arial"/>
      <w:b w:val="0"/>
      <w:bCs/>
      <w:sz w:val="24"/>
      <w:szCs w:val="26"/>
      <w:lang w:eastAsia="cs-CZ"/>
    </w:rPr>
  </w:style>
  <w:style w:type="character" w:customStyle="1" w:styleId="BalloonTextChar">
    <w:name w:val="Balloon Text Char"/>
    <w:basedOn w:val="Standardnpsmoodstavce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rPr>
      <w:b/>
      <w:i/>
    </w:rPr>
  </w:style>
  <w:style w:type="character" w:customStyle="1" w:styleId="Styl3">
    <w:name w:val="Styl3"/>
    <w:basedOn w:val="Standardnpsmoodstavce"/>
    <w:rPr>
      <w:b/>
    </w:rPr>
  </w:style>
  <w:style w:type="character" w:customStyle="1" w:styleId="NormalBold">
    <w:name w:val="Normal Bold"/>
    <w:basedOn w:val="Standardnpsmoodstavce"/>
    <w:rPr>
      <w:rFonts w:ascii="Calibri" w:hAnsi="Calibri"/>
      <w:b/>
      <w:sz w:val="24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CommentTextChar">
    <w:name w:val="Comment Text Char"/>
    <w:basedOn w:val="Standardnpsmoodstavce"/>
    <w:rPr>
      <w:rFonts w:ascii="Calibri" w:eastAsia="Calibri" w:hAnsi="Calibri" w:cs="Times New Roman"/>
      <w:sz w:val="20"/>
      <w:szCs w:val="20"/>
      <w:lang w:eastAsia="cs-CZ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rPr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3"/>
      <w:position w:val="0"/>
      <w:u w:val="none"/>
      <w:vertAlign w:val="baseline"/>
      <w:em w:val="none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2"/>
      <w:szCs w:val="22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Mikšík | KROUPAHELÁN</dc:creator>
  <cp:lastModifiedBy>Drahokoupil, Pavel</cp:lastModifiedBy>
  <cp:revision>2</cp:revision>
  <cp:lastPrinted>2022-03-19T16:39:00Z</cp:lastPrinted>
  <dcterms:created xsi:type="dcterms:W3CDTF">2022-04-04T09:18:00Z</dcterms:created>
  <dcterms:modified xsi:type="dcterms:W3CDTF">2022-04-04T09:18:00Z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